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„Koordinierung der Berücksichtigung der WRRL</w:t>
      </w:r>
      <w:r>
        <w:rPr>
          <w:rFonts w:ascii="Cambria Math" w:hAnsi="Cambria Math" w:cs="Cambria Math"/>
          <w:b/>
          <w:bCs/>
          <w:sz w:val="28"/>
          <w:szCs w:val="28"/>
          <w:lang w:val="es-ES"/>
        </w:rPr>
        <w:t>‐</w:t>
      </w:r>
      <w:r>
        <w:rPr>
          <w:b/>
          <w:bCs/>
          <w:sz w:val="28"/>
          <w:szCs w:val="28"/>
          <w:lang w:val="es-ES"/>
        </w:rPr>
        <w:t>Belange in der Weiterentwicklung von AGRUM</w:t>
      </w:r>
      <w:r>
        <w:rPr>
          <w:rFonts w:ascii="Cambria Math" w:hAnsi="Cambria Math" w:cs="Cambria Math"/>
          <w:b/>
          <w:bCs/>
          <w:sz w:val="28"/>
          <w:szCs w:val="28"/>
          <w:lang w:val="es-ES"/>
        </w:rPr>
        <w:t>‐</w:t>
      </w:r>
      <w:r>
        <w:rPr>
          <w:b/>
          <w:bCs/>
          <w:sz w:val="28"/>
          <w:szCs w:val="28"/>
          <w:lang w:val="es-ES"/>
        </w:rPr>
        <w:t>Deutschland“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G 1.24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Geschäftsstelle der Flussgebietsgemeinschaft (FGG) Weser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beim NLWKN, Betriebsstelle Hannover Hildesheim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der Scharlake 39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31135 Hildesheim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Februar 2023</w:t>
      </w:r>
      <w:bookmarkStart w:id="0" w:name="_GoBack"/>
      <w:bookmarkEnd w:id="0"/>
      <w:r>
        <w:rPr>
          <w:sz w:val="24"/>
          <w:szCs w:val="24"/>
        </w:rPr>
        <w:t xml:space="preserve"> – Januar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2024-09-18T13:47:00Z</dcterms:created>
  <dcterms:modified xsi:type="dcterms:W3CDTF">2024-09-18T13:50:00Z</dcterms:modified>
</cp:coreProperties>
</file>