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„Begleitung weiterer Arbeiten unter ECOSTAT mit Bezug zur Interkalibrierung von HMWB/GÖP Fließgewässer“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5.21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Planungsbüro </w:t>
      </w:r>
      <w:proofErr w:type="spellStart"/>
      <w:r>
        <w:rPr>
          <w:rFonts w:cs="Arial"/>
          <w:sz w:val="24"/>
          <w:szCs w:val="24"/>
        </w:rPr>
        <w:t>Koenzen</w:t>
      </w:r>
      <w:proofErr w:type="spellEnd"/>
      <w:r>
        <w:rPr>
          <w:rFonts w:cs="Arial"/>
          <w:sz w:val="24"/>
          <w:szCs w:val="24"/>
        </w:rPr>
        <w:t xml:space="preserve"> - Wasser und Landschaft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Schulstraße 37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40721 Hilden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Juli 2021</w:t>
      </w:r>
      <w:bookmarkStart w:id="0" w:name="_GoBack"/>
      <w:bookmarkEnd w:id="0"/>
      <w:r>
        <w:rPr>
          <w:sz w:val="24"/>
          <w:szCs w:val="24"/>
        </w:rPr>
        <w:t xml:space="preserve"> – Juni 2022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2024-09-18T11:30:00Z</dcterms:created>
  <dcterms:modified xsi:type="dcterms:W3CDTF">2024-09-18T11:33:00Z</dcterms:modified>
</cp:coreProperties>
</file>