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„Web-basierte Neuprogrammierung der biologischen Interpretationshilfe für Seen (Phy-toLoss)“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3.22</w:t>
      </w:r>
    </w:p>
    <w:p/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Limnologie-Büro Hoehn</w:t>
      </w: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Glümerstr</w:t>
      </w:r>
      <w:proofErr w:type="spellEnd"/>
      <w:r>
        <w:rPr>
          <w:rFonts w:cs="Arial"/>
          <w:bCs/>
          <w:sz w:val="24"/>
          <w:szCs w:val="24"/>
        </w:rPr>
        <w:t>. 2a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D-79102 Freiburg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und 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Modellentwickler Dr. Rainer </w:t>
      </w:r>
      <w:proofErr w:type="spellStart"/>
      <w:r>
        <w:rPr>
          <w:rFonts w:cs="Arial"/>
          <w:bCs/>
          <w:sz w:val="24"/>
          <w:szCs w:val="24"/>
        </w:rPr>
        <w:t>Deneke</w:t>
      </w:r>
      <w:proofErr w:type="spellEnd"/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Mittelheide</w:t>
      </w:r>
      <w:proofErr w:type="spellEnd"/>
      <w:r>
        <w:rPr>
          <w:rFonts w:cs="Arial"/>
          <w:bCs/>
          <w:sz w:val="24"/>
          <w:szCs w:val="24"/>
        </w:rPr>
        <w:t xml:space="preserve"> 38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D-12555 Berlin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IRV-Software, Ing. Robert Vogl</w:t>
      </w: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Breitenfurterstrasse</w:t>
      </w:r>
      <w:proofErr w:type="spellEnd"/>
      <w:r>
        <w:rPr>
          <w:rFonts w:cs="Arial"/>
          <w:bCs/>
          <w:sz w:val="24"/>
          <w:szCs w:val="24"/>
        </w:rPr>
        <w:t xml:space="preserve"> 107-109/3/17</w:t>
      </w:r>
    </w:p>
    <w:p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A-1120 Wien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April 2022 – Januar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2024-09-18T12:12:00Z</dcterms:created>
  <dcterms:modified xsi:type="dcterms:W3CDTF">2024-09-18T12:16:00Z</dcterms:modified>
</cp:coreProperties>
</file>