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„Literaturstudie zu Auswirkungen von Spurenstoffen auf aquatische Organismen in Fließgewässern“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8.20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Steinbeis</w:t>
      </w:r>
      <w:proofErr w:type="spellEnd"/>
      <w:r>
        <w:rPr>
          <w:rFonts w:cs="Arial"/>
          <w:sz w:val="24"/>
          <w:szCs w:val="24"/>
        </w:rPr>
        <w:t>-Transferzentrum für Ökotoxikologie und Ökophysiologie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Blumenstr. 13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72108 Rottenburg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Juli</w:t>
      </w:r>
      <w:bookmarkStart w:id="0" w:name="_GoBack"/>
      <w:bookmarkEnd w:id="0"/>
      <w:r>
        <w:rPr>
          <w:sz w:val="24"/>
          <w:szCs w:val="24"/>
        </w:rPr>
        <w:t xml:space="preserve"> 2020 – Juni 2021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2024-09-18T10:57:00Z</dcterms:created>
  <dcterms:modified xsi:type="dcterms:W3CDTF">2024-09-18T11:00:00Z</dcterms:modified>
</cp:coreProperties>
</file>